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AB4B5" w14:textId="77777777" w:rsidR="0000414E" w:rsidRPr="0000414E" w:rsidRDefault="00920026" w:rsidP="007E7DF1">
      <w:pPr>
        <w:pStyle w:val="ListParagraph"/>
        <w:numPr>
          <w:ilvl w:val="0"/>
          <w:numId w:val="1"/>
        </w:numPr>
        <w:tabs>
          <w:tab w:val="clear" w:pos="72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E7DF1">
        <w:rPr>
          <w:rFonts w:ascii="Arial" w:hAnsi="Arial" w:cs="Arial"/>
          <w:bCs/>
          <w:sz w:val="22"/>
          <w:szCs w:val="22"/>
        </w:rPr>
        <w:t xml:space="preserve">The Police Powers and Responsibilities and Other Legislation Amendment Bill 2018 (the Bill) </w:t>
      </w:r>
      <w:r w:rsidR="00D565A3" w:rsidRPr="007E7DF1">
        <w:rPr>
          <w:rFonts w:ascii="Arial" w:hAnsi="Arial" w:cs="Arial"/>
          <w:bCs/>
          <w:sz w:val="22"/>
          <w:szCs w:val="22"/>
        </w:rPr>
        <w:t>amends</w:t>
      </w:r>
      <w:r w:rsidR="0029658C" w:rsidRPr="007E7DF1">
        <w:rPr>
          <w:rFonts w:ascii="Arial" w:hAnsi="Arial" w:cs="Arial"/>
          <w:bCs/>
          <w:sz w:val="22"/>
          <w:szCs w:val="22"/>
        </w:rPr>
        <w:t xml:space="preserve"> </w:t>
      </w:r>
      <w:r w:rsidR="00D565A3" w:rsidRPr="007E7DF1">
        <w:rPr>
          <w:rFonts w:ascii="Arial" w:hAnsi="Arial" w:cs="Arial"/>
          <w:bCs/>
          <w:sz w:val="22"/>
          <w:szCs w:val="22"/>
        </w:rPr>
        <w:t xml:space="preserve">the </w:t>
      </w:r>
      <w:r w:rsidR="00D565A3" w:rsidRPr="007E7DF1">
        <w:rPr>
          <w:rFonts w:ascii="Arial" w:hAnsi="Arial" w:cs="Arial"/>
          <w:bCs/>
          <w:i/>
          <w:sz w:val="22"/>
          <w:szCs w:val="22"/>
        </w:rPr>
        <w:t>Police Powers and Responsibilities Act 2000</w:t>
      </w:r>
      <w:r w:rsidR="00D565A3" w:rsidRPr="007E7DF1">
        <w:rPr>
          <w:rFonts w:ascii="Arial" w:hAnsi="Arial" w:cs="Arial"/>
          <w:bCs/>
          <w:sz w:val="22"/>
          <w:szCs w:val="22"/>
        </w:rPr>
        <w:t xml:space="preserve"> (PPRA</w:t>
      </w:r>
      <w:r w:rsidR="00500B8B" w:rsidRPr="007E7DF1">
        <w:rPr>
          <w:rFonts w:ascii="Arial" w:hAnsi="Arial" w:cs="Arial"/>
          <w:bCs/>
          <w:sz w:val="22"/>
          <w:szCs w:val="22"/>
        </w:rPr>
        <w:t xml:space="preserve">) </w:t>
      </w:r>
      <w:r w:rsidR="00DA17BC">
        <w:rPr>
          <w:rFonts w:ascii="Arial" w:hAnsi="Arial" w:cs="Arial"/>
          <w:bCs/>
          <w:sz w:val="22"/>
          <w:szCs w:val="22"/>
        </w:rPr>
        <w:t xml:space="preserve">to enhance the delivery </w:t>
      </w:r>
      <w:r w:rsidR="0000414E">
        <w:rPr>
          <w:rFonts w:ascii="Arial" w:hAnsi="Arial" w:cs="Arial"/>
          <w:bCs/>
          <w:sz w:val="22"/>
          <w:szCs w:val="22"/>
        </w:rPr>
        <w:t>of efficient, quality front line services.</w:t>
      </w:r>
    </w:p>
    <w:p w14:paraId="61251528" w14:textId="77777777" w:rsidR="00813C7A" w:rsidRPr="00511D13" w:rsidRDefault="00813C7A" w:rsidP="00813C7A">
      <w:pPr>
        <w:pStyle w:val="ListParagraph"/>
        <w:numPr>
          <w:ilvl w:val="0"/>
          <w:numId w:val="1"/>
        </w:numPr>
        <w:tabs>
          <w:tab w:val="clear" w:pos="72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Bill creates a new high-risk missing person scheme to provide police with powers to enter certain places with a warrant from a Supreme Court judge or a magistrate, to search for high-risk missing persons or for information about their disappearance. These powers are similar to existing crime scene powers and are a first for Australia.</w:t>
      </w:r>
    </w:p>
    <w:p w14:paraId="3AE0A5E8" w14:textId="7874D101" w:rsidR="0000414E" w:rsidRPr="0000414E" w:rsidRDefault="0000414E" w:rsidP="007E7DF1">
      <w:pPr>
        <w:pStyle w:val="ListParagraph"/>
        <w:numPr>
          <w:ilvl w:val="0"/>
          <w:numId w:val="1"/>
        </w:numPr>
        <w:tabs>
          <w:tab w:val="clear" w:pos="72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Bill </w:t>
      </w:r>
      <w:r w:rsidR="00813C7A">
        <w:rPr>
          <w:rFonts w:ascii="Arial" w:hAnsi="Arial" w:cs="Arial"/>
          <w:bCs/>
          <w:sz w:val="22"/>
          <w:szCs w:val="22"/>
        </w:rPr>
        <w:t xml:space="preserve">also </w:t>
      </w:r>
      <w:r>
        <w:rPr>
          <w:rFonts w:ascii="Arial" w:hAnsi="Arial" w:cs="Arial"/>
          <w:bCs/>
          <w:sz w:val="22"/>
          <w:szCs w:val="22"/>
        </w:rPr>
        <w:t>gives effect</w:t>
      </w:r>
      <w:r w:rsidR="00E45A40" w:rsidRPr="007E7DF1">
        <w:rPr>
          <w:rFonts w:ascii="Arial" w:hAnsi="Arial" w:cs="Arial"/>
          <w:bCs/>
          <w:sz w:val="22"/>
          <w:szCs w:val="22"/>
        </w:rPr>
        <w:t xml:space="preserve"> </w:t>
      </w:r>
      <w:r w:rsidR="00500B8B" w:rsidRPr="007E7DF1">
        <w:rPr>
          <w:rFonts w:ascii="Arial" w:hAnsi="Arial" w:cs="Arial"/>
          <w:bCs/>
          <w:sz w:val="22"/>
          <w:szCs w:val="22"/>
        </w:rPr>
        <w:t xml:space="preserve">to </w:t>
      </w:r>
      <w:r w:rsidR="00F53E56" w:rsidRPr="007E7DF1">
        <w:rPr>
          <w:rFonts w:ascii="Arial" w:hAnsi="Arial" w:cs="Arial"/>
          <w:bCs/>
          <w:sz w:val="22"/>
          <w:szCs w:val="22"/>
        </w:rPr>
        <w:t xml:space="preserve">recommendations </w:t>
      </w:r>
      <w:r>
        <w:rPr>
          <w:rFonts w:ascii="Arial" w:hAnsi="Arial" w:cs="Arial"/>
          <w:bCs/>
          <w:sz w:val="22"/>
          <w:szCs w:val="22"/>
        </w:rPr>
        <w:t xml:space="preserve">1, 2, 6, 7, 8, 12 and 13 </w:t>
      </w:r>
      <w:r w:rsidR="00E90E7A">
        <w:rPr>
          <w:rFonts w:ascii="Arial" w:hAnsi="Arial" w:cs="Arial"/>
          <w:bCs/>
          <w:sz w:val="22"/>
          <w:szCs w:val="22"/>
        </w:rPr>
        <w:t>of</w:t>
      </w:r>
      <w:r w:rsidR="00E45A40" w:rsidRPr="007E7DF1">
        <w:rPr>
          <w:rFonts w:ascii="Arial" w:hAnsi="Arial" w:cs="Arial"/>
          <w:bCs/>
          <w:sz w:val="22"/>
          <w:szCs w:val="22"/>
        </w:rPr>
        <w:t xml:space="preserve"> the </w:t>
      </w:r>
      <w:r w:rsidR="00AD6FC2">
        <w:rPr>
          <w:rFonts w:ascii="Arial" w:hAnsi="Arial" w:cs="Arial"/>
          <w:bCs/>
          <w:sz w:val="22"/>
          <w:szCs w:val="22"/>
        </w:rPr>
        <w:t xml:space="preserve">2011 </w:t>
      </w:r>
      <w:r w:rsidR="00CD6331">
        <w:rPr>
          <w:rFonts w:ascii="Arial" w:hAnsi="Arial" w:cs="Arial"/>
          <w:bCs/>
          <w:sz w:val="22"/>
          <w:szCs w:val="22"/>
        </w:rPr>
        <w:t>Crime and Corruption Commission (</w:t>
      </w:r>
      <w:r w:rsidR="00E45A40" w:rsidRPr="007E7DF1">
        <w:rPr>
          <w:rFonts w:ascii="Arial" w:hAnsi="Arial" w:cs="Arial"/>
          <w:bCs/>
          <w:sz w:val="22"/>
          <w:szCs w:val="22"/>
        </w:rPr>
        <w:t>then</w:t>
      </w:r>
      <w:r w:rsidR="00CD6331">
        <w:rPr>
          <w:rFonts w:ascii="Arial" w:hAnsi="Arial" w:cs="Arial"/>
          <w:bCs/>
          <w:sz w:val="22"/>
          <w:szCs w:val="22"/>
        </w:rPr>
        <w:t xml:space="preserve"> the</w:t>
      </w:r>
      <w:r w:rsidR="00E45A40" w:rsidRPr="007E7DF1">
        <w:rPr>
          <w:rFonts w:ascii="Arial" w:hAnsi="Arial" w:cs="Arial"/>
          <w:bCs/>
          <w:sz w:val="22"/>
          <w:szCs w:val="22"/>
        </w:rPr>
        <w:t xml:space="preserve"> Crime</w:t>
      </w:r>
      <w:r w:rsidR="00E90E7A">
        <w:rPr>
          <w:rFonts w:ascii="Arial" w:hAnsi="Arial" w:cs="Arial"/>
          <w:bCs/>
          <w:sz w:val="22"/>
          <w:szCs w:val="22"/>
        </w:rPr>
        <w:t xml:space="preserve"> and Misconduct Commission</w:t>
      </w:r>
      <w:r w:rsidR="00CD6331">
        <w:rPr>
          <w:rFonts w:ascii="Arial" w:hAnsi="Arial" w:cs="Arial"/>
          <w:bCs/>
          <w:sz w:val="22"/>
          <w:szCs w:val="22"/>
        </w:rPr>
        <w:t>)</w:t>
      </w:r>
      <w:r w:rsidR="00E45A40" w:rsidRPr="007E7DF1">
        <w:rPr>
          <w:rFonts w:ascii="Arial" w:hAnsi="Arial" w:cs="Arial"/>
          <w:bCs/>
          <w:sz w:val="22"/>
          <w:szCs w:val="22"/>
        </w:rPr>
        <w:t xml:space="preserve"> review of </w:t>
      </w:r>
      <w:r w:rsidR="008D6F82">
        <w:rPr>
          <w:rFonts w:ascii="Arial" w:hAnsi="Arial" w:cs="Arial"/>
          <w:bCs/>
          <w:sz w:val="22"/>
          <w:szCs w:val="22"/>
        </w:rPr>
        <w:t>the</w:t>
      </w:r>
      <w:r w:rsidR="00E45A40" w:rsidRPr="007E7DF1">
        <w:rPr>
          <w:rFonts w:ascii="Arial" w:hAnsi="Arial" w:cs="Arial"/>
          <w:bCs/>
          <w:sz w:val="22"/>
          <w:szCs w:val="22"/>
        </w:rPr>
        <w:t xml:space="preserve"> evade </w:t>
      </w:r>
      <w:r w:rsidR="008D6F82">
        <w:rPr>
          <w:rFonts w:ascii="Arial" w:hAnsi="Arial" w:cs="Arial"/>
          <w:bCs/>
          <w:sz w:val="22"/>
          <w:szCs w:val="22"/>
        </w:rPr>
        <w:t xml:space="preserve">police </w:t>
      </w:r>
      <w:r w:rsidR="00E45A40" w:rsidRPr="007E7DF1">
        <w:rPr>
          <w:rFonts w:ascii="Arial" w:hAnsi="Arial" w:cs="Arial"/>
          <w:bCs/>
          <w:sz w:val="22"/>
          <w:szCs w:val="22"/>
        </w:rPr>
        <w:t>provisions</w:t>
      </w:r>
      <w:r w:rsidR="007E7DF1" w:rsidRPr="007E7DF1">
        <w:rPr>
          <w:rFonts w:ascii="Arial" w:hAnsi="Arial" w:cs="Arial"/>
          <w:bCs/>
          <w:sz w:val="22"/>
          <w:szCs w:val="22"/>
        </w:rPr>
        <w:t>.</w:t>
      </w:r>
      <w:r w:rsidR="007E7DF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 particular</w:t>
      </w:r>
      <w:r w:rsidR="007E7DF1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owners of vehicles </w:t>
      </w:r>
      <w:r w:rsidR="00D8317C">
        <w:rPr>
          <w:rFonts w:ascii="Arial" w:hAnsi="Arial" w:cs="Arial"/>
          <w:bCs/>
          <w:sz w:val="22"/>
          <w:szCs w:val="22"/>
        </w:rPr>
        <w:t xml:space="preserve">involved in an evasion offence who are </w:t>
      </w:r>
      <w:r w:rsidR="00C42C75">
        <w:rPr>
          <w:rFonts w:ascii="Arial" w:hAnsi="Arial" w:cs="Arial"/>
          <w:bCs/>
          <w:sz w:val="22"/>
          <w:szCs w:val="22"/>
        </w:rPr>
        <w:t>responding to an</w:t>
      </w:r>
      <w:r>
        <w:rPr>
          <w:rFonts w:ascii="Arial" w:hAnsi="Arial" w:cs="Arial"/>
          <w:bCs/>
          <w:sz w:val="22"/>
          <w:szCs w:val="22"/>
        </w:rPr>
        <w:t xml:space="preserve"> evasion offence</w:t>
      </w:r>
      <w:r w:rsidR="00C42C75">
        <w:rPr>
          <w:rFonts w:ascii="Arial" w:hAnsi="Arial" w:cs="Arial"/>
          <w:bCs/>
          <w:sz w:val="22"/>
          <w:szCs w:val="22"/>
        </w:rPr>
        <w:t xml:space="preserve"> notice</w:t>
      </w:r>
      <w:r>
        <w:rPr>
          <w:rFonts w:ascii="Arial" w:hAnsi="Arial" w:cs="Arial"/>
          <w:bCs/>
          <w:sz w:val="22"/>
          <w:szCs w:val="22"/>
        </w:rPr>
        <w:t xml:space="preserve"> are required to provide </w:t>
      </w:r>
      <w:r w:rsidR="000A2B30">
        <w:rPr>
          <w:rFonts w:ascii="Arial" w:hAnsi="Arial" w:cs="Arial"/>
          <w:bCs/>
          <w:sz w:val="22"/>
          <w:szCs w:val="22"/>
        </w:rPr>
        <w:t xml:space="preserve">additional </w:t>
      </w:r>
      <w:r>
        <w:rPr>
          <w:rFonts w:ascii="Arial" w:hAnsi="Arial" w:cs="Arial"/>
          <w:bCs/>
          <w:sz w:val="22"/>
          <w:szCs w:val="22"/>
        </w:rPr>
        <w:t xml:space="preserve">information </w:t>
      </w:r>
      <w:r w:rsidR="000A2B30">
        <w:rPr>
          <w:rFonts w:ascii="Arial" w:hAnsi="Arial" w:cs="Arial"/>
          <w:bCs/>
          <w:sz w:val="22"/>
          <w:szCs w:val="22"/>
        </w:rPr>
        <w:t>including</w:t>
      </w:r>
      <w:r>
        <w:rPr>
          <w:rFonts w:ascii="Arial" w:hAnsi="Arial" w:cs="Arial"/>
          <w:bCs/>
          <w:sz w:val="22"/>
          <w:szCs w:val="22"/>
        </w:rPr>
        <w:t xml:space="preserve"> who had access to the</w:t>
      </w:r>
      <w:r w:rsidR="00AB0EA7">
        <w:rPr>
          <w:rFonts w:ascii="Arial" w:hAnsi="Arial" w:cs="Arial"/>
          <w:bCs/>
          <w:sz w:val="22"/>
          <w:szCs w:val="22"/>
        </w:rPr>
        <w:t>ir</w:t>
      </w:r>
      <w:r>
        <w:rPr>
          <w:rFonts w:ascii="Arial" w:hAnsi="Arial" w:cs="Arial"/>
          <w:bCs/>
          <w:sz w:val="22"/>
          <w:szCs w:val="22"/>
        </w:rPr>
        <w:t xml:space="preserve"> vehicle at the time of the offence.</w:t>
      </w:r>
    </w:p>
    <w:p w14:paraId="741437BA" w14:textId="50ABAC41" w:rsidR="008F33AF" w:rsidRDefault="00D8317C" w:rsidP="007E7DF1">
      <w:pPr>
        <w:pStyle w:val="ListParagraph"/>
        <w:numPr>
          <w:ilvl w:val="0"/>
          <w:numId w:val="1"/>
        </w:numPr>
        <w:tabs>
          <w:tab w:val="clear" w:pos="72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further strengthen the evade police provisions, a</w:t>
      </w:r>
      <w:r w:rsidR="00B10CEC" w:rsidRPr="007E7D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new simple offence is created for a </w:t>
      </w:r>
      <w:r w:rsidR="00B10CEC" w:rsidRPr="007E7DF1">
        <w:rPr>
          <w:rFonts w:ascii="Arial" w:hAnsi="Arial" w:cs="Arial"/>
          <w:sz w:val="22"/>
          <w:szCs w:val="22"/>
        </w:rPr>
        <w:t>person who</w:t>
      </w:r>
      <w:r>
        <w:rPr>
          <w:rFonts w:ascii="Arial" w:hAnsi="Arial" w:cs="Arial"/>
          <w:sz w:val="22"/>
          <w:szCs w:val="22"/>
        </w:rPr>
        <w:t>, without a reasonable excuse,</w:t>
      </w:r>
      <w:r w:rsidR="00B10CEC" w:rsidRPr="007E7DF1">
        <w:rPr>
          <w:rFonts w:ascii="Arial" w:hAnsi="Arial" w:cs="Arial"/>
          <w:sz w:val="22"/>
          <w:szCs w:val="22"/>
        </w:rPr>
        <w:t xml:space="preserve"> fails to </w:t>
      </w:r>
      <w:r w:rsidRPr="005277BB">
        <w:rPr>
          <w:rFonts w:ascii="Arial" w:hAnsi="Arial" w:cs="Arial"/>
          <w:sz w:val="22"/>
          <w:szCs w:val="22"/>
        </w:rPr>
        <w:t>give a declaration in response to an evasion offence notice</w:t>
      </w:r>
      <w:r w:rsidR="006A264E" w:rsidRPr="005277BB">
        <w:rPr>
          <w:rFonts w:ascii="Arial" w:hAnsi="Arial" w:cs="Arial"/>
          <w:sz w:val="22"/>
          <w:szCs w:val="22"/>
        </w:rPr>
        <w:t>,</w:t>
      </w:r>
      <w:r w:rsidR="0029658C" w:rsidRPr="005277BB">
        <w:rPr>
          <w:rFonts w:ascii="Arial" w:hAnsi="Arial" w:cs="Arial"/>
          <w:sz w:val="22"/>
          <w:szCs w:val="22"/>
        </w:rPr>
        <w:t xml:space="preserve"> </w:t>
      </w:r>
      <w:r w:rsidRPr="005277BB">
        <w:rPr>
          <w:rFonts w:ascii="Arial" w:hAnsi="Arial" w:cs="Arial"/>
          <w:sz w:val="22"/>
          <w:szCs w:val="22"/>
        </w:rPr>
        <w:t xml:space="preserve">punishable by a maximum of </w:t>
      </w:r>
      <w:r w:rsidR="00EF199D">
        <w:rPr>
          <w:rFonts w:ascii="Arial" w:hAnsi="Arial" w:cs="Arial"/>
          <w:sz w:val="22"/>
          <w:szCs w:val="22"/>
        </w:rPr>
        <w:t>100</w:t>
      </w:r>
      <w:r w:rsidRPr="005277BB">
        <w:rPr>
          <w:rFonts w:ascii="Arial" w:hAnsi="Arial" w:cs="Arial"/>
          <w:sz w:val="22"/>
          <w:szCs w:val="22"/>
        </w:rPr>
        <w:t xml:space="preserve"> penalty</w:t>
      </w:r>
      <w:r>
        <w:rPr>
          <w:rFonts w:ascii="Arial" w:hAnsi="Arial" w:cs="Arial"/>
          <w:sz w:val="22"/>
          <w:szCs w:val="22"/>
        </w:rPr>
        <w:t xml:space="preserve"> units.</w:t>
      </w:r>
    </w:p>
    <w:p w14:paraId="6691841D" w14:textId="0C8550F1" w:rsidR="00473F4E" w:rsidRDefault="0046685A" w:rsidP="00E2615B">
      <w:pPr>
        <w:pStyle w:val="ListParagraph"/>
        <w:numPr>
          <w:ilvl w:val="0"/>
          <w:numId w:val="1"/>
        </w:numPr>
        <w:tabs>
          <w:tab w:val="clear" w:pos="72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73F4E">
        <w:rPr>
          <w:rFonts w:ascii="Arial" w:hAnsi="Arial" w:cs="Arial"/>
          <w:sz w:val="22"/>
          <w:szCs w:val="22"/>
        </w:rPr>
        <w:t xml:space="preserve">rime scene provisions </w:t>
      </w:r>
      <w:r w:rsidR="00AD6FC2">
        <w:rPr>
          <w:rFonts w:ascii="Arial" w:hAnsi="Arial" w:cs="Arial"/>
          <w:sz w:val="22"/>
          <w:szCs w:val="22"/>
        </w:rPr>
        <w:t>have</w:t>
      </w:r>
      <w:r w:rsidR="00473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 w:rsidR="00AD6FC2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amended to </w:t>
      </w:r>
      <w:r w:rsidR="00473F4E">
        <w:rPr>
          <w:rFonts w:ascii="Arial" w:hAnsi="Arial" w:cs="Arial"/>
          <w:sz w:val="22"/>
          <w:szCs w:val="22"/>
        </w:rPr>
        <w:t>remove the distinction between a primary and secondary crime scene</w:t>
      </w:r>
      <w:r w:rsidR="004E6C57">
        <w:rPr>
          <w:rFonts w:ascii="Arial" w:hAnsi="Arial" w:cs="Arial"/>
          <w:sz w:val="22"/>
          <w:szCs w:val="22"/>
        </w:rPr>
        <w:t>,</w:t>
      </w:r>
      <w:r w:rsidR="00473F4E">
        <w:rPr>
          <w:rFonts w:ascii="Arial" w:hAnsi="Arial" w:cs="Arial"/>
          <w:sz w:val="22"/>
          <w:szCs w:val="22"/>
        </w:rPr>
        <w:t xml:space="preserve"> and </w:t>
      </w:r>
      <w:r w:rsidR="00AD6FC2">
        <w:rPr>
          <w:rFonts w:ascii="Arial" w:hAnsi="Arial" w:cs="Arial"/>
          <w:sz w:val="22"/>
          <w:szCs w:val="22"/>
        </w:rPr>
        <w:t xml:space="preserve">to </w:t>
      </w:r>
      <w:r w:rsidR="00473F4E">
        <w:rPr>
          <w:rFonts w:ascii="Arial" w:hAnsi="Arial" w:cs="Arial"/>
          <w:sz w:val="22"/>
          <w:szCs w:val="22"/>
        </w:rPr>
        <w:t>lower the offence threshold to establish a crime scene from a seven-year indictable offence to a four-year indictable offence</w:t>
      </w:r>
      <w:r w:rsidR="004E6C57">
        <w:rPr>
          <w:rFonts w:ascii="Arial" w:hAnsi="Arial" w:cs="Arial"/>
          <w:sz w:val="22"/>
          <w:szCs w:val="22"/>
        </w:rPr>
        <w:t>. This</w:t>
      </w:r>
      <w:r w:rsidR="0029658C">
        <w:rPr>
          <w:rFonts w:ascii="Arial" w:hAnsi="Arial" w:cs="Arial"/>
          <w:sz w:val="22"/>
          <w:szCs w:val="22"/>
        </w:rPr>
        <w:t xml:space="preserve"> better align</w:t>
      </w:r>
      <w:r w:rsidR="004E6C57">
        <w:rPr>
          <w:rFonts w:ascii="Arial" w:hAnsi="Arial" w:cs="Arial"/>
          <w:sz w:val="22"/>
          <w:szCs w:val="22"/>
        </w:rPr>
        <w:t xml:space="preserve">s </w:t>
      </w:r>
      <w:r w:rsidR="00473F4E">
        <w:rPr>
          <w:rFonts w:ascii="Arial" w:hAnsi="Arial" w:cs="Arial"/>
          <w:sz w:val="22"/>
          <w:szCs w:val="22"/>
        </w:rPr>
        <w:t>Queensland with other Australian jurisdictions.</w:t>
      </w:r>
    </w:p>
    <w:p w14:paraId="73C6F1E2" w14:textId="75D6205F" w:rsidR="00F53E56" w:rsidRDefault="00F53E56" w:rsidP="00F53E56">
      <w:pPr>
        <w:pStyle w:val="ListParagraph"/>
        <w:numPr>
          <w:ilvl w:val="0"/>
          <w:numId w:val="1"/>
        </w:numPr>
        <w:tabs>
          <w:tab w:val="clear" w:pos="72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Police will also have the capacity to apply to a </w:t>
      </w:r>
      <w:r w:rsidR="000A2B30">
        <w:rPr>
          <w:rFonts w:ascii="Arial" w:hAnsi="Arial" w:cs="Arial"/>
          <w:sz w:val="22"/>
          <w:szCs w:val="22"/>
        </w:rPr>
        <w:t xml:space="preserve">Supreme Court </w:t>
      </w:r>
      <w:r>
        <w:rPr>
          <w:rFonts w:ascii="Arial" w:hAnsi="Arial" w:cs="Arial"/>
          <w:sz w:val="22"/>
          <w:szCs w:val="22"/>
        </w:rPr>
        <w:t xml:space="preserve">judge or </w:t>
      </w:r>
      <w:r w:rsidR="000A2B3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magistrate f</w:t>
      </w:r>
      <w:r w:rsidR="00E45A40">
        <w:rPr>
          <w:rFonts w:ascii="Arial" w:hAnsi="Arial" w:cs="Arial"/>
          <w:sz w:val="22"/>
          <w:szCs w:val="22"/>
        </w:rPr>
        <w:t xml:space="preserve">or an access </w:t>
      </w:r>
      <w:r w:rsidR="00375965">
        <w:rPr>
          <w:rFonts w:ascii="Arial" w:hAnsi="Arial" w:cs="Arial"/>
          <w:sz w:val="22"/>
          <w:szCs w:val="22"/>
        </w:rPr>
        <w:t xml:space="preserve">information </w:t>
      </w:r>
      <w:r w:rsidR="00E45A40">
        <w:rPr>
          <w:rFonts w:ascii="Arial" w:hAnsi="Arial" w:cs="Arial"/>
          <w:sz w:val="22"/>
          <w:szCs w:val="22"/>
        </w:rPr>
        <w:t>order for</w:t>
      </w:r>
      <w:r>
        <w:rPr>
          <w:rFonts w:ascii="Arial" w:hAnsi="Arial" w:cs="Arial"/>
          <w:sz w:val="22"/>
          <w:szCs w:val="22"/>
        </w:rPr>
        <w:t xml:space="preserve"> </w:t>
      </w:r>
      <w:r w:rsidR="00375965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electronic </w:t>
      </w:r>
      <w:r w:rsidR="004E6C57">
        <w:rPr>
          <w:rFonts w:ascii="Arial" w:hAnsi="Arial" w:cs="Arial"/>
          <w:sz w:val="22"/>
          <w:szCs w:val="22"/>
        </w:rPr>
        <w:t xml:space="preserve">storage </w:t>
      </w:r>
      <w:r w:rsidR="0046685A">
        <w:rPr>
          <w:rFonts w:ascii="Arial" w:hAnsi="Arial" w:cs="Arial"/>
          <w:sz w:val="22"/>
          <w:szCs w:val="22"/>
        </w:rPr>
        <w:t>device</w:t>
      </w:r>
      <w:r w:rsidR="00E45A40">
        <w:rPr>
          <w:rFonts w:ascii="Arial" w:hAnsi="Arial" w:cs="Arial"/>
          <w:sz w:val="22"/>
          <w:szCs w:val="22"/>
        </w:rPr>
        <w:t xml:space="preserve"> seized</w:t>
      </w:r>
      <w:r>
        <w:rPr>
          <w:rFonts w:ascii="Arial" w:hAnsi="Arial" w:cs="Arial"/>
          <w:sz w:val="22"/>
          <w:szCs w:val="22"/>
        </w:rPr>
        <w:t xml:space="preserve"> under a crime scene w</w:t>
      </w:r>
      <w:r w:rsidR="0046685A">
        <w:rPr>
          <w:rFonts w:ascii="Arial" w:hAnsi="Arial" w:cs="Arial"/>
          <w:sz w:val="22"/>
          <w:szCs w:val="22"/>
        </w:rPr>
        <w:t>arrant</w:t>
      </w:r>
      <w:r w:rsidR="00E90E7A">
        <w:rPr>
          <w:rFonts w:ascii="Arial" w:hAnsi="Arial" w:cs="Arial"/>
          <w:sz w:val="22"/>
          <w:szCs w:val="22"/>
        </w:rPr>
        <w:t>. This will provide</w:t>
      </w:r>
      <w:r w:rsidR="0046685A">
        <w:rPr>
          <w:rFonts w:ascii="Arial" w:hAnsi="Arial" w:cs="Arial"/>
          <w:sz w:val="22"/>
          <w:szCs w:val="22"/>
        </w:rPr>
        <w:t xml:space="preserve"> consistency with </w:t>
      </w:r>
      <w:r w:rsidR="00E90E7A">
        <w:rPr>
          <w:rFonts w:ascii="Arial" w:hAnsi="Arial" w:cs="Arial"/>
          <w:sz w:val="22"/>
          <w:szCs w:val="22"/>
        </w:rPr>
        <w:t>similar</w:t>
      </w:r>
      <w:r w:rsidR="009D138C">
        <w:rPr>
          <w:rFonts w:ascii="Arial" w:hAnsi="Arial" w:cs="Arial"/>
          <w:sz w:val="22"/>
          <w:szCs w:val="22"/>
        </w:rPr>
        <w:t xml:space="preserve"> </w:t>
      </w:r>
      <w:r w:rsidR="009769D8">
        <w:rPr>
          <w:rFonts w:ascii="Arial" w:hAnsi="Arial" w:cs="Arial"/>
          <w:sz w:val="22"/>
          <w:szCs w:val="22"/>
        </w:rPr>
        <w:t>powers</w:t>
      </w:r>
      <w:r w:rsidR="00C24FBC">
        <w:rPr>
          <w:rFonts w:ascii="Arial" w:hAnsi="Arial" w:cs="Arial"/>
          <w:sz w:val="22"/>
          <w:szCs w:val="22"/>
        </w:rPr>
        <w:t xml:space="preserve"> under</w:t>
      </w:r>
      <w:r w:rsidR="002F3303">
        <w:rPr>
          <w:rFonts w:ascii="Arial" w:hAnsi="Arial" w:cs="Arial"/>
          <w:sz w:val="22"/>
          <w:szCs w:val="22"/>
        </w:rPr>
        <w:t xml:space="preserve"> </w:t>
      </w:r>
      <w:r w:rsidR="0046685A">
        <w:rPr>
          <w:rFonts w:ascii="Arial" w:hAnsi="Arial" w:cs="Arial"/>
          <w:sz w:val="22"/>
          <w:szCs w:val="22"/>
        </w:rPr>
        <w:t>search warrant</w:t>
      </w:r>
      <w:r w:rsidR="00C24FB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071FA645" w14:textId="6FAB89D3" w:rsidR="004D420F" w:rsidRPr="004D420F" w:rsidRDefault="0029658C" w:rsidP="00511D13">
      <w:pPr>
        <w:pStyle w:val="ListParagraph"/>
        <w:numPr>
          <w:ilvl w:val="0"/>
          <w:numId w:val="1"/>
        </w:numPr>
        <w:tabs>
          <w:tab w:val="clear" w:pos="72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D420F">
        <w:rPr>
          <w:rFonts w:ascii="Arial" w:hAnsi="Arial" w:cs="Arial"/>
          <w:sz w:val="22"/>
          <w:szCs w:val="22"/>
        </w:rPr>
        <w:t xml:space="preserve">Other amendments </w:t>
      </w:r>
      <w:r w:rsidR="00AD6FC2">
        <w:rPr>
          <w:rFonts w:ascii="Arial" w:hAnsi="Arial" w:cs="Arial"/>
          <w:sz w:val="22"/>
          <w:szCs w:val="22"/>
        </w:rPr>
        <w:t>provide</w:t>
      </w:r>
      <w:r w:rsidR="004D420F" w:rsidRPr="004D420F">
        <w:rPr>
          <w:rFonts w:ascii="Arial" w:hAnsi="Arial" w:cs="Arial"/>
          <w:sz w:val="22"/>
          <w:szCs w:val="22"/>
        </w:rPr>
        <w:t xml:space="preserve"> police with greater scope to search </w:t>
      </w:r>
      <w:r w:rsidR="00C429DB">
        <w:rPr>
          <w:rFonts w:ascii="Arial" w:hAnsi="Arial" w:cs="Arial"/>
          <w:sz w:val="22"/>
          <w:szCs w:val="22"/>
        </w:rPr>
        <w:t xml:space="preserve">a person who is </w:t>
      </w:r>
      <w:r w:rsidR="00AD6FC2">
        <w:rPr>
          <w:rFonts w:ascii="Arial" w:hAnsi="Arial" w:cs="Arial"/>
          <w:sz w:val="22"/>
          <w:szCs w:val="22"/>
        </w:rPr>
        <w:t>being</w:t>
      </w:r>
      <w:r w:rsidR="00C429DB">
        <w:rPr>
          <w:rFonts w:ascii="Arial" w:hAnsi="Arial" w:cs="Arial"/>
          <w:sz w:val="22"/>
          <w:szCs w:val="22"/>
        </w:rPr>
        <w:t xml:space="preserve"> transported for</w:t>
      </w:r>
      <w:r w:rsidR="004D420F" w:rsidRPr="004D420F">
        <w:rPr>
          <w:rFonts w:ascii="Arial" w:hAnsi="Arial" w:cs="Arial"/>
          <w:sz w:val="22"/>
          <w:szCs w:val="22"/>
        </w:rPr>
        <w:t xml:space="preserve"> breaching the peace</w:t>
      </w:r>
      <w:r w:rsidR="00C429DB">
        <w:rPr>
          <w:rFonts w:ascii="Arial" w:hAnsi="Arial" w:cs="Arial"/>
          <w:sz w:val="22"/>
          <w:szCs w:val="22"/>
        </w:rPr>
        <w:t>. A</w:t>
      </w:r>
      <w:r w:rsidR="004D420F" w:rsidRPr="004D420F">
        <w:rPr>
          <w:rFonts w:ascii="Arial" w:hAnsi="Arial" w:cs="Arial"/>
          <w:sz w:val="22"/>
          <w:szCs w:val="22"/>
        </w:rPr>
        <w:t xml:space="preserve"> respondent to a police banning notice </w:t>
      </w:r>
      <w:r w:rsidR="00C429DB">
        <w:rPr>
          <w:rFonts w:ascii="Arial" w:hAnsi="Arial" w:cs="Arial"/>
          <w:sz w:val="22"/>
          <w:szCs w:val="22"/>
        </w:rPr>
        <w:t xml:space="preserve">can </w:t>
      </w:r>
      <w:r w:rsidR="00AD6FC2">
        <w:rPr>
          <w:rFonts w:ascii="Arial" w:hAnsi="Arial" w:cs="Arial"/>
          <w:sz w:val="22"/>
          <w:szCs w:val="22"/>
        </w:rPr>
        <w:t xml:space="preserve">now </w:t>
      </w:r>
      <w:r w:rsidR="00C429DB">
        <w:rPr>
          <w:rFonts w:ascii="Arial" w:hAnsi="Arial" w:cs="Arial"/>
          <w:sz w:val="22"/>
          <w:szCs w:val="22"/>
        </w:rPr>
        <w:t>be transported in order to have their photograph taken. A</w:t>
      </w:r>
      <w:r w:rsidR="004D420F" w:rsidRPr="004D420F">
        <w:rPr>
          <w:rFonts w:ascii="Arial" w:hAnsi="Arial" w:cs="Arial"/>
          <w:sz w:val="22"/>
          <w:szCs w:val="22"/>
        </w:rPr>
        <w:t xml:space="preserve"> new simple offence will apply to any person who assaults or obstructs a civilian watch-house officer</w:t>
      </w:r>
      <w:r w:rsidR="00BB510A">
        <w:rPr>
          <w:rFonts w:ascii="Arial" w:hAnsi="Arial" w:cs="Arial"/>
          <w:sz w:val="22"/>
          <w:szCs w:val="22"/>
        </w:rPr>
        <w:t xml:space="preserve">. </w:t>
      </w:r>
      <w:r w:rsidR="00F003E2">
        <w:rPr>
          <w:rFonts w:ascii="Arial" w:hAnsi="Arial" w:cs="Arial"/>
          <w:sz w:val="22"/>
          <w:szCs w:val="22"/>
        </w:rPr>
        <w:t xml:space="preserve">Also, </w:t>
      </w:r>
      <w:r w:rsidR="00375965">
        <w:rPr>
          <w:rFonts w:ascii="Arial" w:hAnsi="Arial" w:cs="Arial"/>
          <w:sz w:val="22"/>
          <w:szCs w:val="22"/>
        </w:rPr>
        <w:t>service of a N</w:t>
      </w:r>
      <w:r w:rsidR="00FA354C">
        <w:rPr>
          <w:rFonts w:ascii="Arial" w:hAnsi="Arial" w:cs="Arial"/>
          <w:sz w:val="22"/>
          <w:szCs w:val="22"/>
        </w:rPr>
        <w:t>otice</w:t>
      </w:r>
      <w:r w:rsidR="00F53E56">
        <w:rPr>
          <w:rFonts w:ascii="Arial" w:hAnsi="Arial" w:cs="Arial"/>
          <w:sz w:val="22"/>
          <w:szCs w:val="22"/>
        </w:rPr>
        <w:t xml:space="preserve"> to </w:t>
      </w:r>
      <w:r w:rsidR="00375965">
        <w:rPr>
          <w:rFonts w:ascii="Arial" w:hAnsi="Arial" w:cs="Arial"/>
          <w:sz w:val="22"/>
          <w:szCs w:val="22"/>
        </w:rPr>
        <w:t>A</w:t>
      </w:r>
      <w:r w:rsidR="00C06975">
        <w:rPr>
          <w:rFonts w:ascii="Arial" w:hAnsi="Arial" w:cs="Arial"/>
          <w:sz w:val="22"/>
          <w:szCs w:val="22"/>
        </w:rPr>
        <w:t>ppear</w:t>
      </w:r>
      <w:r w:rsidR="00F53E56">
        <w:rPr>
          <w:rFonts w:ascii="Arial" w:hAnsi="Arial" w:cs="Arial"/>
          <w:sz w:val="22"/>
          <w:szCs w:val="22"/>
        </w:rPr>
        <w:t xml:space="preserve"> </w:t>
      </w:r>
      <w:r w:rsidR="00B64A3D">
        <w:rPr>
          <w:rFonts w:ascii="Arial" w:hAnsi="Arial" w:cs="Arial"/>
          <w:sz w:val="22"/>
          <w:szCs w:val="22"/>
        </w:rPr>
        <w:t xml:space="preserve">(NTA) for </w:t>
      </w:r>
      <w:r w:rsidR="009769D8">
        <w:rPr>
          <w:rFonts w:ascii="Arial" w:hAnsi="Arial" w:cs="Arial"/>
          <w:sz w:val="22"/>
          <w:szCs w:val="22"/>
        </w:rPr>
        <w:t>a traffic offence</w:t>
      </w:r>
      <w:r w:rsidR="00B64A3D">
        <w:rPr>
          <w:rFonts w:ascii="Arial" w:hAnsi="Arial" w:cs="Arial"/>
          <w:sz w:val="22"/>
          <w:szCs w:val="22"/>
        </w:rPr>
        <w:t xml:space="preserve"> </w:t>
      </w:r>
      <w:r w:rsidR="00375965">
        <w:rPr>
          <w:rFonts w:ascii="Arial" w:hAnsi="Arial" w:cs="Arial"/>
          <w:sz w:val="22"/>
          <w:szCs w:val="22"/>
        </w:rPr>
        <w:t>has</w:t>
      </w:r>
      <w:r w:rsidR="00F53E56">
        <w:rPr>
          <w:rFonts w:ascii="Arial" w:hAnsi="Arial" w:cs="Arial"/>
          <w:sz w:val="22"/>
          <w:szCs w:val="22"/>
        </w:rPr>
        <w:t xml:space="preserve"> been extended to </w:t>
      </w:r>
      <w:r w:rsidR="00375965">
        <w:rPr>
          <w:rFonts w:ascii="Arial" w:hAnsi="Arial" w:cs="Arial"/>
          <w:sz w:val="22"/>
          <w:szCs w:val="22"/>
        </w:rPr>
        <w:t>include</w:t>
      </w:r>
      <w:r w:rsidR="00B64A3D">
        <w:rPr>
          <w:rFonts w:ascii="Arial" w:hAnsi="Arial" w:cs="Arial"/>
          <w:sz w:val="22"/>
          <w:szCs w:val="22"/>
        </w:rPr>
        <w:t xml:space="preserve"> service</w:t>
      </w:r>
      <w:r w:rsidR="00F53E56">
        <w:rPr>
          <w:rFonts w:ascii="Arial" w:hAnsi="Arial" w:cs="Arial"/>
          <w:sz w:val="22"/>
          <w:szCs w:val="22"/>
        </w:rPr>
        <w:t xml:space="preserve"> at a person’s last known address</w:t>
      </w:r>
      <w:r w:rsidR="00B64A3D">
        <w:rPr>
          <w:rFonts w:ascii="Arial" w:hAnsi="Arial" w:cs="Arial"/>
          <w:sz w:val="22"/>
          <w:szCs w:val="22"/>
        </w:rPr>
        <w:t xml:space="preserve">. The courts will also have the option to extend a NTA beyond a </w:t>
      </w:r>
      <w:r w:rsidR="00FF1F10">
        <w:rPr>
          <w:rFonts w:ascii="Arial" w:hAnsi="Arial" w:cs="Arial"/>
          <w:sz w:val="22"/>
          <w:szCs w:val="22"/>
        </w:rPr>
        <w:t xml:space="preserve">person’s </w:t>
      </w:r>
      <w:r w:rsidR="00B64A3D">
        <w:rPr>
          <w:rFonts w:ascii="Arial" w:hAnsi="Arial" w:cs="Arial"/>
          <w:sz w:val="22"/>
          <w:szCs w:val="22"/>
        </w:rPr>
        <w:t>first appearance</w:t>
      </w:r>
      <w:r w:rsidR="00E45A40">
        <w:rPr>
          <w:rFonts w:ascii="Arial" w:hAnsi="Arial" w:cs="Arial"/>
          <w:sz w:val="22"/>
          <w:szCs w:val="22"/>
        </w:rPr>
        <w:t>.</w:t>
      </w:r>
    </w:p>
    <w:p w14:paraId="7B39BE81" w14:textId="0A27437B" w:rsidR="0029658C" w:rsidRPr="006E32EA" w:rsidRDefault="00E45A40" w:rsidP="00511D13">
      <w:pPr>
        <w:pStyle w:val="ListParagraph"/>
        <w:numPr>
          <w:ilvl w:val="0"/>
          <w:numId w:val="1"/>
        </w:numPr>
        <w:tabs>
          <w:tab w:val="clear" w:pos="72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E32EA">
        <w:rPr>
          <w:rFonts w:ascii="Arial" w:hAnsi="Arial" w:cs="Arial"/>
          <w:sz w:val="22"/>
          <w:szCs w:val="22"/>
        </w:rPr>
        <w:t xml:space="preserve">Reportable </w:t>
      </w:r>
      <w:r w:rsidR="006E32EA" w:rsidRPr="006E32EA">
        <w:rPr>
          <w:rFonts w:ascii="Arial" w:hAnsi="Arial" w:cs="Arial"/>
          <w:sz w:val="22"/>
          <w:szCs w:val="22"/>
        </w:rPr>
        <w:t xml:space="preserve">sex </w:t>
      </w:r>
      <w:r w:rsidRPr="006E32EA">
        <w:rPr>
          <w:rFonts w:ascii="Arial" w:hAnsi="Arial" w:cs="Arial"/>
          <w:sz w:val="22"/>
          <w:szCs w:val="22"/>
        </w:rPr>
        <w:t>offender</w:t>
      </w:r>
      <w:r w:rsidR="004D420F" w:rsidRPr="006E32EA">
        <w:rPr>
          <w:rFonts w:ascii="Arial" w:hAnsi="Arial" w:cs="Arial"/>
          <w:sz w:val="22"/>
          <w:szCs w:val="22"/>
        </w:rPr>
        <w:t xml:space="preserve"> provisions </w:t>
      </w:r>
      <w:r w:rsidR="00375965">
        <w:rPr>
          <w:rFonts w:ascii="Arial" w:hAnsi="Arial" w:cs="Arial"/>
          <w:sz w:val="22"/>
          <w:szCs w:val="22"/>
        </w:rPr>
        <w:t xml:space="preserve">under the </w:t>
      </w:r>
      <w:r w:rsidR="00C24FBC" w:rsidRPr="00C24FBC">
        <w:rPr>
          <w:rFonts w:ascii="Arial" w:hAnsi="Arial" w:cs="Arial"/>
          <w:i/>
          <w:sz w:val="22"/>
          <w:szCs w:val="22"/>
        </w:rPr>
        <w:t xml:space="preserve">Child Protection (Offender Reporting and Offender Prohibition Order) Act 2004 </w:t>
      </w:r>
      <w:r w:rsidR="004D420F" w:rsidRPr="006E32EA">
        <w:rPr>
          <w:rFonts w:ascii="Arial" w:hAnsi="Arial" w:cs="Arial"/>
          <w:sz w:val="22"/>
          <w:szCs w:val="22"/>
        </w:rPr>
        <w:t xml:space="preserve">have been </w:t>
      </w:r>
      <w:r w:rsidR="00F53E56" w:rsidRPr="006E32EA">
        <w:rPr>
          <w:rFonts w:ascii="Arial" w:hAnsi="Arial" w:cs="Arial"/>
          <w:sz w:val="22"/>
          <w:szCs w:val="22"/>
        </w:rPr>
        <w:t>extended</w:t>
      </w:r>
      <w:r w:rsidR="004D420F" w:rsidRPr="006E32EA">
        <w:rPr>
          <w:rFonts w:ascii="Arial" w:hAnsi="Arial" w:cs="Arial"/>
          <w:sz w:val="22"/>
          <w:szCs w:val="22"/>
        </w:rPr>
        <w:t xml:space="preserve"> </w:t>
      </w:r>
      <w:r w:rsidR="00165AB1" w:rsidRPr="006E32EA">
        <w:rPr>
          <w:rFonts w:ascii="Arial" w:hAnsi="Arial" w:cs="Arial"/>
          <w:sz w:val="22"/>
          <w:szCs w:val="22"/>
        </w:rPr>
        <w:t xml:space="preserve">to include an additional 10 Commonwealth child sex offences. Also, </w:t>
      </w:r>
      <w:r w:rsidR="00C24FBC">
        <w:rPr>
          <w:rFonts w:ascii="Arial" w:hAnsi="Arial" w:cs="Arial"/>
          <w:sz w:val="22"/>
          <w:szCs w:val="22"/>
        </w:rPr>
        <w:t xml:space="preserve">under the PPRA, </w:t>
      </w:r>
      <w:r w:rsidR="006E32EA" w:rsidRPr="006E32EA">
        <w:rPr>
          <w:rFonts w:ascii="Arial" w:hAnsi="Arial" w:cs="Arial"/>
          <w:sz w:val="22"/>
          <w:szCs w:val="22"/>
        </w:rPr>
        <w:t>police will be able to inspect the storage devices of reportable sex offenders convicted of</w:t>
      </w:r>
      <w:r w:rsidR="0029658C" w:rsidRPr="006E32EA">
        <w:rPr>
          <w:rFonts w:ascii="Arial" w:hAnsi="Arial" w:cs="Arial"/>
          <w:sz w:val="22"/>
          <w:szCs w:val="22"/>
        </w:rPr>
        <w:t xml:space="preserve"> administering</w:t>
      </w:r>
      <w:r w:rsidR="006E32EA" w:rsidRPr="006E32EA">
        <w:rPr>
          <w:rFonts w:ascii="Arial" w:hAnsi="Arial" w:cs="Arial"/>
          <w:sz w:val="22"/>
          <w:szCs w:val="22"/>
        </w:rPr>
        <w:t xml:space="preserve"> </w:t>
      </w:r>
      <w:r w:rsidR="006E32EA">
        <w:rPr>
          <w:rFonts w:ascii="Arial" w:hAnsi="Arial" w:cs="Arial"/>
          <w:sz w:val="22"/>
          <w:szCs w:val="22"/>
        </w:rPr>
        <w:t xml:space="preserve">or </w:t>
      </w:r>
      <w:r w:rsidR="006E32EA" w:rsidRPr="006E32EA">
        <w:rPr>
          <w:rFonts w:ascii="Arial" w:hAnsi="Arial" w:cs="Arial"/>
          <w:sz w:val="22"/>
          <w:szCs w:val="22"/>
        </w:rPr>
        <w:t xml:space="preserve">encouraging the use of </w:t>
      </w:r>
      <w:r w:rsidR="0029658C" w:rsidRPr="006E32EA">
        <w:rPr>
          <w:rFonts w:ascii="Arial" w:hAnsi="Arial" w:cs="Arial"/>
          <w:sz w:val="22"/>
          <w:szCs w:val="22"/>
        </w:rPr>
        <w:t>a c</w:t>
      </w:r>
      <w:r w:rsidR="00F53E56" w:rsidRPr="006E32EA">
        <w:rPr>
          <w:rFonts w:ascii="Arial" w:hAnsi="Arial" w:cs="Arial"/>
          <w:sz w:val="22"/>
          <w:szCs w:val="22"/>
        </w:rPr>
        <w:t>hild exploitation website</w:t>
      </w:r>
      <w:r w:rsidR="006E32EA" w:rsidRPr="006E32EA">
        <w:rPr>
          <w:rFonts w:ascii="Arial" w:hAnsi="Arial" w:cs="Arial"/>
          <w:sz w:val="22"/>
          <w:szCs w:val="22"/>
        </w:rPr>
        <w:t xml:space="preserve">. </w:t>
      </w:r>
      <w:r w:rsidR="00F53E56" w:rsidRPr="006E32EA">
        <w:rPr>
          <w:rFonts w:ascii="Arial" w:hAnsi="Arial" w:cs="Arial"/>
          <w:sz w:val="22"/>
          <w:szCs w:val="22"/>
        </w:rPr>
        <w:t>These amendments provide police with greater scope when monitoring convicted child sex offenders in the community.</w:t>
      </w:r>
    </w:p>
    <w:p w14:paraId="4DEE9552" w14:textId="1105298F" w:rsidR="00B10CEC" w:rsidRDefault="009F0886" w:rsidP="00E2615B">
      <w:pPr>
        <w:pStyle w:val="ListParagraph"/>
        <w:numPr>
          <w:ilvl w:val="0"/>
          <w:numId w:val="1"/>
        </w:numPr>
        <w:tabs>
          <w:tab w:val="clear" w:pos="72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10CEC">
        <w:rPr>
          <w:rFonts w:ascii="Arial" w:hAnsi="Arial" w:cs="Arial"/>
          <w:sz w:val="22"/>
          <w:szCs w:val="22"/>
        </w:rPr>
        <w:t xml:space="preserve">mendments to the operations of </w:t>
      </w:r>
      <w:r w:rsidR="00DA559F">
        <w:rPr>
          <w:rFonts w:ascii="Arial" w:hAnsi="Arial" w:cs="Arial"/>
          <w:sz w:val="22"/>
          <w:szCs w:val="22"/>
        </w:rPr>
        <w:t>the Parole Board Queensland</w:t>
      </w:r>
      <w:r w:rsidR="00B10CEC">
        <w:rPr>
          <w:rFonts w:ascii="Arial" w:hAnsi="Arial" w:cs="Arial"/>
          <w:sz w:val="22"/>
          <w:szCs w:val="22"/>
        </w:rPr>
        <w:t xml:space="preserve"> </w:t>
      </w:r>
      <w:r w:rsidR="00BC15CE">
        <w:rPr>
          <w:rFonts w:ascii="Arial" w:hAnsi="Arial" w:cs="Arial"/>
          <w:sz w:val="22"/>
          <w:szCs w:val="22"/>
        </w:rPr>
        <w:t xml:space="preserve">under the </w:t>
      </w:r>
      <w:r w:rsidR="00BC15CE">
        <w:rPr>
          <w:rFonts w:ascii="Arial" w:hAnsi="Arial" w:cs="Arial"/>
          <w:i/>
          <w:sz w:val="22"/>
          <w:szCs w:val="22"/>
        </w:rPr>
        <w:t xml:space="preserve">Corrective Services Act 2006 </w:t>
      </w:r>
      <w:r w:rsidR="003B325F">
        <w:rPr>
          <w:rFonts w:ascii="Arial" w:hAnsi="Arial" w:cs="Arial"/>
          <w:sz w:val="22"/>
          <w:szCs w:val="22"/>
        </w:rPr>
        <w:t>enable</w:t>
      </w:r>
      <w:r w:rsidR="00375965">
        <w:rPr>
          <w:rFonts w:ascii="Arial" w:hAnsi="Arial" w:cs="Arial"/>
          <w:sz w:val="22"/>
          <w:szCs w:val="22"/>
        </w:rPr>
        <w:t xml:space="preserve"> the</w:t>
      </w:r>
      <w:r w:rsidR="00B10CEC">
        <w:rPr>
          <w:rFonts w:ascii="Arial" w:hAnsi="Arial" w:cs="Arial"/>
          <w:sz w:val="22"/>
          <w:szCs w:val="22"/>
        </w:rPr>
        <w:t xml:space="preserve"> </w:t>
      </w:r>
      <w:r w:rsidR="00DA559F">
        <w:rPr>
          <w:rFonts w:ascii="Arial" w:hAnsi="Arial" w:cs="Arial"/>
          <w:sz w:val="22"/>
          <w:szCs w:val="22"/>
        </w:rPr>
        <w:t>Board</w:t>
      </w:r>
      <w:r w:rsidR="00B10CEC">
        <w:rPr>
          <w:rFonts w:ascii="Arial" w:hAnsi="Arial" w:cs="Arial"/>
          <w:sz w:val="22"/>
          <w:szCs w:val="22"/>
        </w:rPr>
        <w:t xml:space="preserve"> </w:t>
      </w:r>
      <w:r w:rsidR="003B325F">
        <w:rPr>
          <w:rFonts w:ascii="Arial" w:hAnsi="Arial" w:cs="Arial"/>
          <w:sz w:val="22"/>
          <w:szCs w:val="22"/>
        </w:rPr>
        <w:t>to more efficiently conduct its business</w:t>
      </w:r>
      <w:r w:rsidR="00B10CEC">
        <w:rPr>
          <w:rFonts w:ascii="Arial" w:hAnsi="Arial" w:cs="Arial"/>
          <w:sz w:val="22"/>
          <w:szCs w:val="22"/>
        </w:rPr>
        <w:t>.</w:t>
      </w:r>
    </w:p>
    <w:p w14:paraId="5D8AA713" w14:textId="70A6E83D" w:rsidR="00EE5154" w:rsidRDefault="00B10CEC" w:rsidP="00E2615B">
      <w:pPr>
        <w:pStyle w:val="ListParagraph"/>
        <w:numPr>
          <w:ilvl w:val="0"/>
          <w:numId w:val="1"/>
        </w:numPr>
        <w:tabs>
          <w:tab w:val="clear" w:pos="72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also removes the obligation </w:t>
      </w:r>
      <w:r w:rsidR="005F252B">
        <w:rPr>
          <w:rFonts w:ascii="Arial" w:hAnsi="Arial" w:cs="Arial"/>
          <w:sz w:val="22"/>
          <w:szCs w:val="22"/>
        </w:rPr>
        <w:t>on the prosecution to prove</w:t>
      </w:r>
      <w:r>
        <w:rPr>
          <w:rFonts w:ascii="Arial" w:hAnsi="Arial" w:cs="Arial"/>
          <w:sz w:val="22"/>
          <w:szCs w:val="22"/>
        </w:rPr>
        <w:t xml:space="preserve"> </w:t>
      </w:r>
      <w:r w:rsidR="005F252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delegation</w:t>
      </w:r>
      <w:r w:rsidR="005F252B">
        <w:rPr>
          <w:rFonts w:ascii="Arial" w:hAnsi="Arial" w:cs="Arial"/>
          <w:sz w:val="22"/>
          <w:szCs w:val="22"/>
        </w:rPr>
        <w:t xml:space="preserve"> of authority that</w:t>
      </w:r>
      <w:r>
        <w:rPr>
          <w:rFonts w:ascii="Arial" w:hAnsi="Arial" w:cs="Arial"/>
          <w:sz w:val="22"/>
          <w:szCs w:val="22"/>
        </w:rPr>
        <w:t xml:space="preserve"> accompan</w:t>
      </w:r>
      <w:r w:rsidR="005F252B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 xml:space="preserve"> eviden</w:t>
      </w:r>
      <w:r w:rsidR="00FA354C">
        <w:rPr>
          <w:rFonts w:ascii="Arial" w:hAnsi="Arial" w:cs="Arial"/>
          <w:sz w:val="22"/>
          <w:szCs w:val="22"/>
        </w:rPr>
        <w:t>tiary</w:t>
      </w:r>
      <w:r>
        <w:rPr>
          <w:rFonts w:ascii="Arial" w:hAnsi="Arial" w:cs="Arial"/>
          <w:sz w:val="22"/>
          <w:szCs w:val="22"/>
        </w:rPr>
        <w:t xml:space="preserve"> certificates </w:t>
      </w:r>
      <w:r w:rsidR="00500B8B">
        <w:rPr>
          <w:rFonts w:ascii="Arial" w:hAnsi="Arial" w:cs="Arial"/>
          <w:sz w:val="22"/>
          <w:szCs w:val="22"/>
        </w:rPr>
        <w:t>under</w:t>
      </w:r>
      <w:r>
        <w:rPr>
          <w:rFonts w:ascii="Arial" w:hAnsi="Arial" w:cs="Arial"/>
          <w:sz w:val="22"/>
          <w:szCs w:val="22"/>
        </w:rPr>
        <w:t xml:space="preserve"> </w:t>
      </w:r>
      <w:r w:rsidR="00C06975">
        <w:rPr>
          <w:rFonts w:ascii="Arial" w:hAnsi="Arial" w:cs="Arial"/>
          <w:sz w:val="22"/>
          <w:szCs w:val="22"/>
        </w:rPr>
        <w:t>particular police, transport and state penalty legislation</w:t>
      </w:r>
      <w:r w:rsidR="00FA354C">
        <w:rPr>
          <w:rFonts w:ascii="Arial" w:hAnsi="Arial" w:cs="Arial"/>
          <w:sz w:val="22"/>
          <w:szCs w:val="22"/>
        </w:rPr>
        <w:t>,</w:t>
      </w:r>
      <w:r w:rsidR="0029658C">
        <w:rPr>
          <w:rFonts w:ascii="Arial" w:hAnsi="Arial" w:cs="Arial"/>
          <w:sz w:val="22"/>
          <w:szCs w:val="22"/>
        </w:rPr>
        <w:t xml:space="preserve"> unless the defendant</w:t>
      </w:r>
      <w:r w:rsidR="009F0886">
        <w:rPr>
          <w:rFonts w:ascii="Arial" w:hAnsi="Arial" w:cs="Arial"/>
          <w:sz w:val="22"/>
          <w:szCs w:val="22"/>
        </w:rPr>
        <w:t xml:space="preserve"> challenges the delegation</w:t>
      </w:r>
      <w:r w:rsidR="0029658C">
        <w:rPr>
          <w:rFonts w:ascii="Arial" w:hAnsi="Arial" w:cs="Arial"/>
          <w:sz w:val="22"/>
          <w:szCs w:val="22"/>
        </w:rPr>
        <w:t>.</w:t>
      </w:r>
    </w:p>
    <w:p w14:paraId="6069F204" w14:textId="10A67E05" w:rsidR="00280DCA" w:rsidRPr="00E2615B" w:rsidRDefault="000856CF" w:rsidP="00E2615B">
      <w:pPr>
        <w:numPr>
          <w:ilvl w:val="0"/>
          <w:numId w:val="1"/>
        </w:numPr>
        <w:tabs>
          <w:tab w:val="clear" w:pos="720"/>
        </w:tabs>
        <w:spacing w:before="12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299C">
        <w:rPr>
          <w:rFonts w:ascii="Arial" w:hAnsi="Arial" w:cs="Arial"/>
          <w:sz w:val="22"/>
          <w:szCs w:val="22"/>
          <w:u w:val="single"/>
        </w:rPr>
        <w:t>Cabinet approved</w:t>
      </w:r>
      <w:r w:rsidR="00280DCA" w:rsidRPr="00E2615B">
        <w:rPr>
          <w:rFonts w:ascii="Arial" w:hAnsi="Arial" w:cs="Arial"/>
          <w:sz w:val="22"/>
          <w:szCs w:val="22"/>
        </w:rPr>
        <w:t xml:space="preserve"> </w:t>
      </w:r>
      <w:r w:rsidR="004A4827" w:rsidRPr="00E2615B">
        <w:rPr>
          <w:rFonts w:ascii="Arial" w:hAnsi="Arial" w:cs="Arial"/>
          <w:sz w:val="22"/>
          <w:szCs w:val="22"/>
        </w:rPr>
        <w:t>t</w:t>
      </w:r>
      <w:r w:rsidR="00393EC5" w:rsidRPr="00E2615B">
        <w:rPr>
          <w:rFonts w:ascii="Arial" w:hAnsi="Arial" w:cs="Arial"/>
          <w:sz w:val="22"/>
          <w:szCs w:val="22"/>
        </w:rPr>
        <w:t xml:space="preserve">he introduction of the </w:t>
      </w:r>
      <w:r w:rsidR="00AD6FC2">
        <w:rPr>
          <w:rFonts w:ascii="Arial" w:hAnsi="Arial" w:cs="Arial"/>
          <w:sz w:val="22"/>
          <w:szCs w:val="22"/>
        </w:rPr>
        <w:t>Bill</w:t>
      </w:r>
      <w:r w:rsidR="00393EC5" w:rsidRPr="00E2615B">
        <w:rPr>
          <w:rFonts w:ascii="Arial" w:hAnsi="Arial" w:cs="Arial"/>
          <w:sz w:val="22"/>
          <w:szCs w:val="22"/>
        </w:rPr>
        <w:t xml:space="preserve"> into the Legislative Assembly</w:t>
      </w:r>
      <w:r w:rsidRPr="00E2615B">
        <w:rPr>
          <w:rFonts w:ascii="Arial" w:hAnsi="Arial" w:cs="Arial"/>
          <w:sz w:val="22"/>
          <w:szCs w:val="22"/>
        </w:rPr>
        <w:t>.</w:t>
      </w:r>
    </w:p>
    <w:p w14:paraId="5B765C3E" w14:textId="77777777" w:rsidR="00D6589B" w:rsidRPr="00E2615B" w:rsidRDefault="00D6589B" w:rsidP="00FF4917">
      <w:pPr>
        <w:keepNext/>
        <w:numPr>
          <w:ilvl w:val="0"/>
          <w:numId w:val="1"/>
        </w:numPr>
        <w:tabs>
          <w:tab w:val="clear" w:pos="720"/>
        </w:tabs>
        <w:spacing w:before="3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2615B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6BD99BA" w14:textId="0D6E1CDB" w:rsidR="00393EC5" w:rsidRPr="00E2615B" w:rsidRDefault="00A16CA9" w:rsidP="00E2615B">
      <w:pPr>
        <w:numPr>
          <w:ilvl w:val="0"/>
          <w:numId w:val="7"/>
        </w:numPr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10" w:history="1">
        <w:r w:rsidR="00920026" w:rsidRPr="00846EA2">
          <w:rPr>
            <w:rStyle w:val="Hyperlink"/>
            <w:rFonts w:ascii="Arial" w:hAnsi="Arial" w:cs="Arial"/>
            <w:sz w:val="22"/>
            <w:szCs w:val="22"/>
          </w:rPr>
          <w:t xml:space="preserve">Police Powers and Responsibilities and Other Legislation </w:t>
        </w:r>
        <w:r w:rsidR="001478BC" w:rsidRPr="00846EA2">
          <w:rPr>
            <w:rStyle w:val="Hyperlink"/>
            <w:rFonts w:ascii="Arial" w:hAnsi="Arial" w:cs="Arial"/>
            <w:sz w:val="22"/>
            <w:szCs w:val="22"/>
          </w:rPr>
          <w:t>Amendment Bill 201</w:t>
        </w:r>
        <w:r w:rsidR="00BC09E2" w:rsidRPr="00846EA2">
          <w:rPr>
            <w:rStyle w:val="Hyperlink"/>
            <w:rFonts w:ascii="Arial" w:hAnsi="Arial" w:cs="Arial"/>
            <w:sz w:val="22"/>
            <w:szCs w:val="22"/>
          </w:rPr>
          <w:t>8</w:t>
        </w:r>
      </w:hyperlink>
    </w:p>
    <w:p w14:paraId="5304433A" w14:textId="634D8C16" w:rsidR="001478BC" w:rsidRPr="00E2615B" w:rsidRDefault="00A16CA9" w:rsidP="005332B8">
      <w:pPr>
        <w:numPr>
          <w:ilvl w:val="0"/>
          <w:numId w:val="7"/>
        </w:numPr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93EC5" w:rsidRPr="00846EA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1478BC" w:rsidRPr="00E2615B" w:rsidSect="00FF4917">
      <w:headerReference w:type="default" r:id="rId12"/>
      <w:pgSz w:w="11906" w:h="16838" w:code="9"/>
      <w:pgMar w:top="1021" w:right="102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0C6C" w14:textId="77777777" w:rsidR="00500E73" w:rsidRDefault="00500E73" w:rsidP="00D6589B">
      <w:r>
        <w:separator/>
      </w:r>
    </w:p>
  </w:endnote>
  <w:endnote w:type="continuationSeparator" w:id="0">
    <w:p w14:paraId="3AFC0683" w14:textId="77777777" w:rsidR="00500E73" w:rsidRDefault="00500E7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6249" w14:textId="77777777" w:rsidR="00500E73" w:rsidRDefault="00500E73" w:rsidP="00D6589B">
      <w:r>
        <w:separator/>
      </w:r>
    </w:p>
  </w:footnote>
  <w:footnote w:type="continuationSeparator" w:id="0">
    <w:p w14:paraId="696F6F7F" w14:textId="77777777" w:rsidR="00500E73" w:rsidRDefault="00500E7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7B4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1B8AC5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4B8F1EE" w14:textId="5A3E2C16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5277BB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20026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BC09E2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66260D41" w14:textId="62580156" w:rsidR="00CB1501" w:rsidRPr="0027299C" w:rsidRDefault="0092002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7299C">
      <w:rPr>
        <w:rFonts w:ascii="Arial" w:hAnsi="Arial" w:cs="Arial"/>
        <w:b/>
        <w:sz w:val="22"/>
        <w:szCs w:val="22"/>
        <w:u w:val="single"/>
      </w:rPr>
      <w:t>Police Powers and Responsibilities and Other Legislation Amendment Bill 2018</w:t>
    </w:r>
  </w:p>
  <w:p w14:paraId="5CD766A1" w14:textId="77777777" w:rsidR="007E5400" w:rsidRDefault="007E540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 and Minister for Corrective Services</w:t>
    </w:r>
  </w:p>
  <w:p w14:paraId="4E891D8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460"/>
    <w:multiLevelType w:val="hybridMultilevel"/>
    <w:tmpl w:val="E8C0CC9C"/>
    <w:lvl w:ilvl="0" w:tplc="0C0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20CFC"/>
    <w:multiLevelType w:val="hybridMultilevel"/>
    <w:tmpl w:val="B280562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7082720"/>
    <w:multiLevelType w:val="hybridMultilevel"/>
    <w:tmpl w:val="3D10FE1E"/>
    <w:lvl w:ilvl="0" w:tplc="0C09001B">
      <w:start w:val="1"/>
      <w:numFmt w:val="lowerRoman"/>
      <w:lvlText w:val="%1."/>
      <w:lvlJc w:val="right"/>
      <w:pPr>
        <w:ind w:left="2062" w:hanging="360"/>
      </w:pPr>
    </w:lvl>
    <w:lvl w:ilvl="1" w:tplc="0C090019" w:tentative="1">
      <w:start w:val="1"/>
      <w:numFmt w:val="lowerLetter"/>
      <w:lvlText w:val="%2."/>
      <w:lvlJc w:val="left"/>
      <w:pPr>
        <w:ind w:left="2782" w:hanging="360"/>
      </w:pPr>
    </w:lvl>
    <w:lvl w:ilvl="2" w:tplc="0C09001B" w:tentative="1">
      <w:start w:val="1"/>
      <w:numFmt w:val="lowerRoman"/>
      <w:lvlText w:val="%3."/>
      <w:lvlJc w:val="right"/>
      <w:pPr>
        <w:ind w:left="3502" w:hanging="180"/>
      </w:pPr>
    </w:lvl>
    <w:lvl w:ilvl="3" w:tplc="0C09000F" w:tentative="1">
      <w:start w:val="1"/>
      <w:numFmt w:val="decimal"/>
      <w:lvlText w:val="%4."/>
      <w:lvlJc w:val="left"/>
      <w:pPr>
        <w:ind w:left="4222" w:hanging="360"/>
      </w:pPr>
    </w:lvl>
    <w:lvl w:ilvl="4" w:tplc="0C090019" w:tentative="1">
      <w:start w:val="1"/>
      <w:numFmt w:val="lowerLetter"/>
      <w:lvlText w:val="%5."/>
      <w:lvlJc w:val="left"/>
      <w:pPr>
        <w:ind w:left="4942" w:hanging="360"/>
      </w:pPr>
    </w:lvl>
    <w:lvl w:ilvl="5" w:tplc="0C09001B" w:tentative="1">
      <w:start w:val="1"/>
      <w:numFmt w:val="lowerRoman"/>
      <w:lvlText w:val="%6."/>
      <w:lvlJc w:val="right"/>
      <w:pPr>
        <w:ind w:left="5662" w:hanging="180"/>
      </w:pPr>
    </w:lvl>
    <w:lvl w:ilvl="6" w:tplc="0C09000F" w:tentative="1">
      <w:start w:val="1"/>
      <w:numFmt w:val="decimal"/>
      <w:lvlText w:val="%7."/>
      <w:lvlJc w:val="left"/>
      <w:pPr>
        <w:ind w:left="6382" w:hanging="360"/>
      </w:pPr>
    </w:lvl>
    <w:lvl w:ilvl="7" w:tplc="0C090019" w:tentative="1">
      <w:start w:val="1"/>
      <w:numFmt w:val="lowerLetter"/>
      <w:lvlText w:val="%8."/>
      <w:lvlJc w:val="left"/>
      <w:pPr>
        <w:ind w:left="7102" w:hanging="360"/>
      </w:pPr>
    </w:lvl>
    <w:lvl w:ilvl="8" w:tplc="0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45D12FCD"/>
    <w:multiLevelType w:val="hybridMultilevel"/>
    <w:tmpl w:val="2E7CD59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67378E9"/>
    <w:multiLevelType w:val="hybridMultilevel"/>
    <w:tmpl w:val="C6948E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5208F3"/>
    <w:multiLevelType w:val="hybridMultilevel"/>
    <w:tmpl w:val="E806BE7E"/>
    <w:lvl w:ilvl="0" w:tplc="7B7A88AE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19DC"/>
    <w:multiLevelType w:val="hybridMultilevel"/>
    <w:tmpl w:val="81FE5458"/>
    <w:lvl w:ilvl="0" w:tplc="0C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439389F"/>
    <w:multiLevelType w:val="multilevel"/>
    <w:tmpl w:val="AE846D6C"/>
    <w:lvl w:ilvl="0">
      <w:start w:val="1"/>
      <w:numFmt w:val="decimal"/>
      <w:lvlText w:val="Part %1"/>
      <w:lvlJc w:val="left"/>
      <w:pPr>
        <w:ind w:left="1418" w:hanging="141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08" w:hanging="69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8" w15:restartNumberingAfterBreak="0">
    <w:nsid w:val="6C8E64ED"/>
    <w:multiLevelType w:val="hybridMultilevel"/>
    <w:tmpl w:val="5A68BDCA"/>
    <w:lvl w:ilvl="0" w:tplc="373C4CC4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4EE879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27"/>
    <w:rsid w:val="0000414E"/>
    <w:rsid w:val="000407B8"/>
    <w:rsid w:val="00065C85"/>
    <w:rsid w:val="00080F8F"/>
    <w:rsid w:val="000856CF"/>
    <w:rsid w:val="00094A41"/>
    <w:rsid w:val="000A2B30"/>
    <w:rsid w:val="000E31C1"/>
    <w:rsid w:val="000F3B3A"/>
    <w:rsid w:val="0010384C"/>
    <w:rsid w:val="00125B0D"/>
    <w:rsid w:val="00135B87"/>
    <w:rsid w:val="001478BC"/>
    <w:rsid w:val="00150994"/>
    <w:rsid w:val="00152095"/>
    <w:rsid w:val="001530A6"/>
    <w:rsid w:val="00155A50"/>
    <w:rsid w:val="00165AB1"/>
    <w:rsid w:val="00174117"/>
    <w:rsid w:val="00221315"/>
    <w:rsid w:val="002374E1"/>
    <w:rsid w:val="0027299C"/>
    <w:rsid w:val="00280DCA"/>
    <w:rsid w:val="002915C7"/>
    <w:rsid w:val="0029658C"/>
    <w:rsid w:val="002A0BBE"/>
    <w:rsid w:val="002A4D07"/>
    <w:rsid w:val="002A6B26"/>
    <w:rsid w:val="002E1C72"/>
    <w:rsid w:val="002F0F32"/>
    <w:rsid w:val="002F3303"/>
    <w:rsid w:val="0033492F"/>
    <w:rsid w:val="0034156D"/>
    <w:rsid w:val="003629E0"/>
    <w:rsid w:val="00372BDB"/>
    <w:rsid w:val="00375965"/>
    <w:rsid w:val="00377F44"/>
    <w:rsid w:val="00393EC5"/>
    <w:rsid w:val="003A3BDD"/>
    <w:rsid w:val="003B325F"/>
    <w:rsid w:val="003B54AC"/>
    <w:rsid w:val="00413933"/>
    <w:rsid w:val="0043543B"/>
    <w:rsid w:val="00443A13"/>
    <w:rsid w:val="00450D31"/>
    <w:rsid w:val="0046685A"/>
    <w:rsid w:val="00473F4E"/>
    <w:rsid w:val="004A4827"/>
    <w:rsid w:val="004A7C88"/>
    <w:rsid w:val="004D1A6C"/>
    <w:rsid w:val="004D420F"/>
    <w:rsid w:val="004E03D3"/>
    <w:rsid w:val="004E6C57"/>
    <w:rsid w:val="00500B8B"/>
    <w:rsid w:val="00500E73"/>
    <w:rsid w:val="00501C66"/>
    <w:rsid w:val="00511D13"/>
    <w:rsid w:val="005277BB"/>
    <w:rsid w:val="00550873"/>
    <w:rsid w:val="0056572A"/>
    <w:rsid w:val="00597891"/>
    <w:rsid w:val="005C0F9E"/>
    <w:rsid w:val="005E7F7D"/>
    <w:rsid w:val="005F252B"/>
    <w:rsid w:val="005F42C3"/>
    <w:rsid w:val="006A264E"/>
    <w:rsid w:val="006E32EA"/>
    <w:rsid w:val="007264AC"/>
    <w:rsid w:val="007265D0"/>
    <w:rsid w:val="00732E22"/>
    <w:rsid w:val="00741C20"/>
    <w:rsid w:val="0079676D"/>
    <w:rsid w:val="007C4C98"/>
    <w:rsid w:val="007D5318"/>
    <w:rsid w:val="007E5400"/>
    <w:rsid w:val="007E7DF1"/>
    <w:rsid w:val="007F2889"/>
    <w:rsid w:val="007F44F4"/>
    <w:rsid w:val="0081395E"/>
    <w:rsid w:val="00813C7A"/>
    <w:rsid w:val="008374CB"/>
    <w:rsid w:val="00846EA2"/>
    <w:rsid w:val="008471DD"/>
    <w:rsid w:val="008D6F82"/>
    <w:rsid w:val="008F33AF"/>
    <w:rsid w:val="00904077"/>
    <w:rsid w:val="00920026"/>
    <w:rsid w:val="00937A4A"/>
    <w:rsid w:val="00945C7C"/>
    <w:rsid w:val="00947FC3"/>
    <w:rsid w:val="009769D8"/>
    <w:rsid w:val="009B0DE1"/>
    <w:rsid w:val="009D138C"/>
    <w:rsid w:val="009F0886"/>
    <w:rsid w:val="009F0C17"/>
    <w:rsid w:val="009F341F"/>
    <w:rsid w:val="00A16CA9"/>
    <w:rsid w:val="00A72647"/>
    <w:rsid w:val="00AA7E9C"/>
    <w:rsid w:val="00AB0EA7"/>
    <w:rsid w:val="00AC5165"/>
    <w:rsid w:val="00AD6FC2"/>
    <w:rsid w:val="00B044EE"/>
    <w:rsid w:val="00B10CEC"/>
    <w:rsid w:val="00B64A3D"/>
    <w:rsid w:val="00B76D0D"/>
    <w:rsid w:val="00B95A06"/>
    <w:rsid w:val="00BA29F1"/>
    <w:rsid w:val="00BA68BB"/>
    <w:rsid w:val="00BB510A"/>
    <w:rsid w:val="00BC09E2"/>
    <w:rsid w:val="00BC15CE"/>
    <w:rsid w:val="00BD312E"/>
    <w:rsid w:val="00C06975"/>
    <w:rsid w:val="00C24FBC"/>
    <w:rsid w:val="00C429DB"/>
    <w:rsid w:val="00C42C75"/>
    <w:rsid w:val="00C4658F"/>
    <w:rsid w:val="00C53642"/>
    <w:rsid w:val="00C54286"/>
    <w:rsid w:val="00C66B6D"/>
    <w:rsid w:val="00C75C30"/>
    <w:rsid w:val="00C75E67"/>
    <w:rsid w:val="00C9489F"/>
    <w:rsid w:val="00CB1501"/>
    <w:rsid w:val="00CD6331"/>
    <w:rsid w:val="00CD7A50"/>
    <w:rsid w:val="00CF0D8A"/>
    <w:rsid w:val="00D407EB"/>
    <w:rsid w:val="00D565A3"/>
    <w:rsid w:val="00D6589B"/>
    <w:rsid w:val="00D8317C"/>
    <w:rsid w:val="00DA17BC"/>
    <w:rsid w:val="00DA559F"/>
    <w:rsid w:val="00DB394D"/>
    <w:rsid w:val="00E03CC2"/>
    <w:rsid w:val="00E2615B"/>
    <w:rsid w:val="00E45A40"/>
    <w:rsid w:val="00E5688F"/>
    <w:rsid w:val="00E90E7A"/>
    <w:rsid w:val="00EE5154"/>
    <w:rsid w:val="00EF019E"/>
    <w:rsid w:val="00EF1888"/>
    <w:rsid w:val="00EF199D"/>
    <w:rsid w:val="00F003E2"/>
    <w:rsid w:val="00F24A8A"/>
    <w:rsid w:val="00F353A5"/>
    <w:rsid w:val="00F36047"/>
    <w:rsid w:val="00F436D6"/>
    <w:rsid w:val="00F45B99"/>
    <w:rsid w:val="00F53E56"/>
    <w:rsid w:val="00F72150"/>
    <w:rsid w:val="00F94D48"/>
    <w:rsid w:val="00FA354C"/>
    <w:rsid w:val="00FB3D17"/>
    <w:rsid w:val="00FF1F10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DBFC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0D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0D"/>
    <w:rPr>
      <w:rFonts w:ascii="Times New Roman" w:eastAsia="Times New Roman" w:hAnsi="Times New Roman"/>
      <w:b/>
      <w:bCs/>
      <w:color w:val="000000"/>
    </w:rPr>
  </w:style>
  <w:style w:type="paragraph" w:customStyle="1" w:styleId="Default">
    <w:name w:val="Default"/>
    <w:rsid w:val="00393E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basedOn w:val="Normal"/>
    <w:link w:val="BodyChar"/>
    <w:rsid w:val="00C4658F"/>
    <w:pPr>
      <w:spacing w:before="240"/>
    </w:pPr>
    <w:rPr>
      <w:color w:val="auto"/>
      <w:sz w:val="22"/>
      <w:szCs w:val="24"/>
      <w:lang w:eastAsia="en-US"/>
    </w:rPr>
  </w:style>
  <w:style w:type="character" w:customStyle="1" w:styleId="BodyChar">
    <w:name w:val="Body Char"/>
    <w:link w:val="Body"/>
    <w:rsid w:val="00C4658F"/>
    <w:rPr>
      <w:rFonts w:ascii="Times New Roman" w:eastAsia="Times New Roman" w:hAnsi="Times New Roman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46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2A4A5-F2A6-4D0E-A4A6-23D39DCBE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548</Words>
  <Characters>2943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3479</CharactersWithSpaces>
  <SharedDoc>false</SharedDoc>
  <HyperlinkBase>https://www.cabinet.qld.gov.au/documents/2018/Jun/PPRABill/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14</cp:revision>
  <cp:lastPrinted>2017-10-08T01:12:00Z</cp:lastPrinted>
  <dcterms:created xsi:type="dcterms:W3CDTF">2018-05-28T01:19:00Z</dcterms:created>
  <dcterms:modified xsi:type="dcterms:W3CDTF">2019-12-11T09:13:00Z</dcterms:modified>
  <cp:category>Legislation,Police,Crime,Child_Protection,Parole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